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C" w:rsidRPr="00D04BEA" w:rsidRDefault="003C108C" w:rsidP="003C108C">
      <w:r w:rsidRPr="00D04BEA">
        <w:rPr>
          <w:rFonts w:ascii="Times New Roman" w:eastAsia="宋体" w:hAnsi="Times New Roman"/>
          <w:b/>
          <w:bCs/>
          <w:sz w:val="24"/>
          <w:szCs w:val="24"/>
          <w:lang w:eastAsia="en-GB"/>
        </w:rPr>
        <w:t>Supplement</w:t>
      </w:r>
      <w:r w:rsidRPr="00D04BEA">
        <w:rPr>
          <w:rFonts w:ascii="Times New Roman" w:eastAsia="宋体" w:hAnsi="Times New Roman" w:hint="eastAsia"/>
          <w:b/>
          <w:bCs/>
          <w:sz w:val="24"/>
          <w:szCs w:val="24"/>
        </w:rPr>
        <w:t>ary</w:t>
      </w:r>
      <w:r w:rsidRPr="00D04BEA">
        <w:rPr>
          <w:rFonts w:ascii="Times New Roman" w:eastAsia="宋体" w:hAnsi="Times New Roman"/>
          <w:b/>
          <w:bCs/>
          <w:sz w:val="24"/>
          <w:szCs w:val="24"/>
          <w:lang w:eastAsia="en-GB"/>
        </w:rPr>
        <w:t xml:space="preserve"> Table </w:t>
      </w:r>
      <w:r w:rsidRPr="00D04BEA">
        <w:rPr>
          <w:rFonts w:ascii="Times New Roman" w:eastAsia="宋体" w:hAnsi="Times New Roman"/>
          <w:b/>
          <w:bCs/>
          <w:sz w:val="24"/>
          <w:szCs w:val="24"/>
        </w:rPr>
        <w:t>1</w:t>
      </w:r>
      <w:r w:rsidRPr="00D04BEA">
        <w:rPr>
          <w:rFonts w:ascii="Times New Roman" w:eastAsia="宋体" w:hAnsi="Times New Roman"/>
          <w:b/>
          <w:bCs/>
          <w:sz w:val="24"/>
          <w:szCs w:val="24"/>
          <w:lang w:eastAsia="en-GB"/>
        </w:rPr>
        <w:t xml:space="preserve">. </w:t>
      </w:r>
      <w:bookmarkStart w:id="0" w:name="_Hlk77539703"/>
      <w:r w:rsidRPr="00D04BEA">
        <w:rPr>
          <w:rFonts w:ascii="Times New Roman" w:eastAsia="宋体" w:hAnsi="Times New Roman"/>
          <w:b/>
          <w:bCs/>
          <w:sz w:val="24"/>
          <w:szCs w:val="24"/>
          <w:lang w:eastAsia="en-GB"/>
        </w:rPr>
        <w:t>Comparison of main clinical and biochemical characteristics and lung function tests in men with and without MAFLD and in men with and without NAFLD</w:t>
      </w:r>
      <w:bookmarkEnd w:id="0"/>
    </w:p>
    <w:p w:rsidR="003C108C" w:rsidRPr="00D04BEA" w:rsidRDefault="003C108C" w:rsidP="003C108C">
      <w:pPr>
        <w:rPr>
          <w:rFonts w:ascii="Times New Roman" w:hAnsi="Times New Roman"/>
          <w:b/>
          <w:bCs/>
        </w:rPr>
      </w:pPr>
    </w:p>
    <w:tbl>
      <w:tblPr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703"/>
        <w:gridCol w:w="1646"/>
        <w:gridCol w:w="1472"/>
        <w:gridCol w:w="1985"/>
        <w:gridCol w:w="1701"/>
        <w:gridCol w:w="1275"/>
      </w:tblGrid>
      <w:tr w:rsidR="003C108C" w:rsidRPr="00D04BEA" w:rsidTr="006A46D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Characteristic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Non-MAFLD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MAFLD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Non-NAFLD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NAFLD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1245 (80.6)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299 (19.4)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1277 (82.7)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267 (17.3)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D04BEA">
              <w:rPr>
                <w:rFonts w:ascii="Times New Roman" w:eastAsia="宋体" w:hAnsi="Times New Roman"/>
                <w:b/>
                <w:bCs/>
                <w:sz w:val="20"/>
                <w:szCs w:val="20"/>
                <w:lang w:eastAsia="en-GB"/>
              </w:rPr>
              <w:t>**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Age, years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65.34±7.55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65.63±7.69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65.23±7.76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64.78±7.65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0.067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 xml:space="preserve">Ever-smoker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943 (46.6)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231 (44.6)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0.220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579 (46.8)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116 (43.8)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0.322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 xml:space="preserve">Alcohol intake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704 (56.6)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163 (54.6)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0.220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138 (57.8)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130 (48.8)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BMI, kg/m</w:t>
            </w:r>
            <w:r w:rsidRPr="00D04BEA">
              <w:rPr>
                <w:rFonts w:ascii="Times New Roman" w:hAnsi="Times New Roman"/>
                <w:sz w:val="20"/>
                <w:szCs w:val="20"/>
                <w:lang w:eastAsia="en-GB"/>
              </w:rPr>
              <w:t>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 xml:space="preserve">23.90±2.50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28.10±2.40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23.87±2.23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27.66±2.63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Waist circumference, cm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86.21±8.25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95.91±9.61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84.54±8.75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93.30±11.36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Systolic blood pressure, mmHg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136.84±19.90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139.01±16.81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138.51±21.21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139.52±17.62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0.015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Diastolic blood pressure, mmHg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81.73±11.63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84.20±8.25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80.91±10.88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82.69±10.95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0.013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 xml:space="preserve">Lung function tests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1"/>
                <w:lang w:eastAsia="en-GB"/>
              </w:rPr>
              <w:t>FVC, 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3.23±0.76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3.04±0.82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3.24±0.79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2.69±0.61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1"/>
                <w:lang w:eastAsia="en-GB"/>
              </w:rPr>
              <w:t>FVC, % of predicted value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97.67±18.89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89.72±17.88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97.63±19.21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88.91±15.84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1"/>
                <w:lang w:eastAsia="en-GB"/>
              </w:rPr>
              <w:t>FEV</w:t>
            </w:r>
            <w:r w:rsidRPr="00D04BEA">
              <w:rPr>
                <w:rFonts w:ascii="Times New Roman" w:eastAsia="宋体" w:hAnsi="Times New Roman"/>
                <w:sz w:val="20"/>
                <w:szCs w:val="21"/>
                <w:vertAlign w:val="subscript"/>
                <w:lang w:eastAsia="en-GB"/>
              </w:rPr>
              <w:t xml:space="preserve">1, </w:t>
            </w:r>
            <w:r w:rsidRPr="00D04BEA">
              <w:rPr>
                <w:rFonts w:ascii="Times New Roman" w:eastAsia="宋体" w:hAnsi="Times New Roman"/>
                <w:sz w:val="20"/>
                <w:szCs w:val="21"/>
                <w:lang w:eastAsia="en-GB"/>
              </w:rPr>
              <w:t>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2.54±0.59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2.37±0.67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2.54±0.61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2.33±0.54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1"/>
                <w:lang w:eastAsia="en-GB"/>
              </w:rPr>
              <w:t>FEV</w:t>
            </w:r>
            <w:r w:rsidRPr="00D04BEA">
              <w:rPr>
                <w:rFonts w:ascii="Times New Roman" w:eastAsia="宋体" w:hAnsi="Times New Roman"/>
                <w:sz w:val="20"/>
                <w:szCs w:val="21"/>
                <w:vertAlign w:val="subscript"/>
                <w:lang w:eastAsia="en-GB"/>
              </w:rPr>
              <w:t>1</w:t>
            </w:r>
            <w:r w:rsidRPr="00D04BEA">
              <w:rPr>
                <w:rFonts w:ascii="Times New Roman" w:eastAsia="宋体" w:hAnsi="Times New Roman"/>
                <w:sz w:val="20"/>
                <w:szCs w:val="21"/>
                <w:lang w:eastAsia="en-GB"/>
              </w:rPr>
              <w:t>, % of predicted value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84.61±17.03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77.32±18.51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84.48±17.58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83.28±16.13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1"/>
                <w:lang w:eastAsia="en-GB"/>
              </w:rPr>
              <w:t>FEV</w:t>
            </w:r>
            <w:r w:rsidRPr="00D04BEA">
              <w:rPr>
                <w:rFonts w:ascii="Times New Roman" w:eastAsia="宋体" w:hAnsi="Times New Roman"/>
                <w:sz w:val="20"/>
                <w:szCs w:val="21"/>
                <w:vertAlign w:val="subscript"/>
                <w:lang w:eastAsia="en-GB"/>
              </w:rPr>
              <w:t>1</w:t>
            </w:r>
            <w:r w:rsidRPr="00D04BEA">
              <w:rPr>
                <w:rFonts w:ascii="Times New Roman" w:eastAsia="宋体" w:hAnsi="Times New Roman"/>
                <w:sz w:val="20"/>
                <w:szCs w:val="21"/>
                <w:lang w:eastAsia="en-GB"/>
              </w:rPr>
              <w:t xml:space="preserve">/FVC,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79.03±8.08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77.65±11.51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78.76±8.62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77.77±8.78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0.671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Comorbidities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lastRenderedPageBreak/>
              <w:t xml:space="preserve">COPD,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179 (14.4)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49 (16.4)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0.414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182 (14.3)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41 (15.3)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0.470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Type 2 diabetes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125 (10.0)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88 (29.4)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128 (10.1)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82 (31.1)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Metabolic syndrome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132 (10.6)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119 (39.8)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145 (11.4)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110 (36.9)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Hypertension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373 (30.0)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93 (31.1)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383 (30.1)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91 (30.7)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0.883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shd w:val="clear" w:color="auto" w:fill="FFFFFF"/>
                <w:lang w:eastAsia="en-GB"/>
              </w:rPr>
              <w:t>Dyslipidemia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368 (29.6)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141 (47.2)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 xml:space="preserve">&lt;0.001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379 (29.7)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130 (48.7)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Laboratory tests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WBC count, 10</w:t>
            </w:r>
            <w:r w:rsidRPr="00D04BEA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9</w:t>
            </w: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6.12±1.59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6.69±1.73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6.14±1.70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6.44±1.71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Hemoglobin, g/L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147.62±16.47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149.22±19.46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0.147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147.49±16.95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150.01±17.65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0.029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Platelet count, 10</w:t>
            </w:r>
            <w:r w:rsidRPr="00D04BEA">
              <w:rPr>
                <w:rFonts w:ascii="Times New Roman" w:eastAsia="宋体" w:hAnsi="Times New Roman"/>
                <w:sz w:val="20"/>
                <w:szCs w:val="20"/>
                <w:vertAlign w:val="superscript"/>
                <w:lang w:eastAsia="en-GB"/>
              </w:rPr>
              <w:t>9</w:t>
            </w: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214.46±62.0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215.36±54.57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0.700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214.46±60.49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216.16±61.80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0.687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FPG, mmol/L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5.77±1.53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6.56±1.89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5.77±1.44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6.62±2.18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ALT, U/L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20.20±10.26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34.49±25.48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20.93±10.79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35.21±26.20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AST, U/L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24.23±10.02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25.74±13.17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24.23±10.26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25.94±13.31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&lt;0.019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TC, mmol/L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4.62±1.17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4.72±1.39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4.72±1.17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4.70±1.15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0.756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TG, mmol/L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1.62±1.26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2.14±1.34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1.64±1.24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2.09±1.32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LDL, mmol/L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2.93±0.88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2.73±0.83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2.92±0.88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2.81±0.86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0.089</w:t>
            </w:r>
          </w:p>
        </w:tc>
      </w:tr>
      <w:tr w:rsidR="003C108C" w:rsidRPr="00D04BEA" w:rsidTr="006A46D6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HDL, mmol/L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1.32±0.37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1.19±0.25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1.31±0.36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1.13±0.26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C" w:rsidRPr="00D04BEA" w:rsidRDefault="003C108C" w:rsidP="006A46D6">
            <w:pPr>
              <w:rPr>
                <w:rFonts w:ascii="Times New Roman" w:eastAsia="宋体" w:hAnsi="Times New Roman"/>
                <w:sz w:val="20"/>
                <w:szCs w:val="20"/>
                <w:lang w:eastAsia="en-GB"/>
              </w:rPr>
            </w:pPr>
            <w:r w:rsidRPr="00D04BEA">
              <w:rPr>
                <w:rFonts w:ascii="Times New Roman" w:eastAsia="宋体" w:hAnsi="Times New Roman"/>
                <w:sz w:val="20"/>
                <w:szCs w:val="20"/>
                <w:lang w:eastAsia="en-GB"/>
              </w:rPr>
              <w:t>&lt;0.001</w:t>
            </w:r>
          </w:p>
        </w:tc>
      </w:tr>
    </w:tbl>
    <w:p w:rsidR="003C108C" w:rsidRPr="00D04BEA" w:rsidRDefault="003C108C" w:rsidP="003C108C">
      <w:pPr>
        <w:spacing w:line="480" w:lineRule="auto"/>
        <w:rPr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t>*</w:t>
      </w:r>
      <w:r w:rsidRPr="00D04BEA">
        <w:rPr>
          <w:rFonts w:ascii="Times New Roman" w:hAnsi="Times New Roman"/>
          <w:i/>
          <w:iCs/>
          <w:sz w:val="24"/>
          <w:szCs w:val="24"/>
        </w:rPr>
        <w:t>p</w:t>
      </w:r>
      <w:r w:rsidRPr="00D04BEA">
        <w:rPr>
          <w:rFonts w:ascii="Times New Roman" w:hAnsi="Times New Roman"/>
          <w:sz w:val="24"/>
          <w:szCs w:val="24"/>
        </w:rPr>
        <w:t xml:space="preserve"> for non-MAFLD vs. MAFLD; </w:t>
      </w:r>
      <w:r w:rsidRPr="00D04BEA">
        <w:rPr>
          <w:rFonts w:ascii="Times New Roman" w:hAnsi="Times New Roman"/>
          <w:i/>
          <w:iCs/>
          <w:sz w:val="24"/>
          <w:szCs w:val="24"/>
        </w:rPr>
        <w:t>**p</w:t>
      </w:r>
      <w:r w:rsidRPr="00D04BEA">
        <w:rPr>
          <w:rFonts w:ascii="Times New Roman" w:hAnsi="Times New Roman"/>
          <w:sz w:val="24"/>
          <w:szCs w:val="24"/>
        </w:rPr>
        <w:t xml:space="preserve"> for non-NAFLD vs. NAFLD. Data are n (%) or mean±standard deviation, as indicated.</w:t>
      </w:r>
      <w:r w:rsidRPr="00D04BEA">
        <w:rPr>
          <w:rFonts w:hint="eastAsia"/>
          <w:sz w:val="24"/>
          <w:szCs w:val="24"/>
        </w:rPr>
        <w:t xml:space="preserve"> </w:t>
      </w:r>
      <w:r w:rsidRPr="00D04BEA">
        <w:rPr>
          <w:rFonts w:ascii="Times New Roman" w:hAnsi="Times New Roman"/>
          <w:sz w:val="24"/>
          <w:szCs w:val="24"/>
        </w:rPr>
        <w:t xml:space="preserve">ALT, alanine aminotransferase; AST, aspartate aminotransferase; BMI, body mass index; COPD, chronic obstructive pulmonary disease; FEV1, forced </w:t>
      </w:r>
      <w:r w:rsidRPr="00D04BEA">
        <w:rPr>
          <w:rFonts w:ascii="Times New Roman" w:hAnsi="Times New Roman"/>
          <w:sz w:val="24"/>
          <w:szCs w:val="24"/>
        </w:rPr>
        <w:lastRenderedPageBreak/>
        <w:t xml:space="preserve">expiratory volume in the first second of exhalation; FVC, forced vital capacity; FPG, fasting plasma glucose; HDL, high-density lipoprotein cholesterol; LDL, low-density lipoprotein cholesterol; TC, total cholesterol; TG, triglycerides; NAFLD, nonalcoholic fatty liver disease; MAFLD, metabolic dysfunction-associated fatty liver disease; WBC, white blood cells. </w:t>
      </w:r>
    </w:p>
    <w:p w:rsidR="003C108C" w:rsidRPr="00D04BEA" w:rsidRDefault="003C108C" w:rsidP="008D3D35">
      <w:pPr>
        <w:spacing w:line="480" w:lineRule="auto"/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br w:type="page"/>
      </w:r>
    </w:p>
    <w:p w:rsidR="00E20846" w:rsidRDefault="00E20846"/>
    <w:sectPr w:rsidR="00E20846" w:rsidSect="009713D1">
      <w:pgSz w:w="16838" w:h="11906" w:orient="landscape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5E7"/>
    <w:multiLevelType w:val="multilevel"/>
    <w:tmpl w:val="344875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C108C"/>
    <w:rsid w:val="003C108C"/>
    <w:rsid w:val="00413E49"/>
    <w:rsid w:val="008D3D35"/>
    <w:rsid w:val="00E2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49"/>
  </w:style>
  <w:style w:type="paragraph" w:styleId="Heading1">
    <w:name w:val="heading 1"/>
    <w:basedOn w:val="Normal"/>
    <w:next w:val="Normal"/>
    <w:link w:val="Heading1Char"/>
    <w:uiPriority w:val="9"/>
    <w:qFormat/>
    <w:rsid w:val="003C108C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C108C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08C"/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108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10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10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10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rsid w:val="003C108C"/>
    <w:pPr>
      <w:spacing w:after="0" w:line="240" w:lineRule="auto"/>
    </w:pPr>
    <w:rPr>
      <w:rFonts w:ascii="等线" w:eastAsia="等线" w:hAnsi="等线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qFormat/>
    <w:rsid w:val="003C108C"/>
    <w:rPr>
      <w:color w:val="954F72"/>
      <w:u w:val="single"/>
    </w:rPr>
  </w:style>
  <w:style w:type="character" w:styleId="Emphasis">
    <w:name w:val="Emphasis"/>
    <w:uiPriority w:val="20"/>
    <w:qFormat/>
    <w:rsid w:val="003C108C"/>
    <w:rPr>
      <w:i/>
      <w:iCs/>
    </w:rPr>
  </w:style>
  <w:style w:type="character" w:styleId="Hyperlink">
    <w:name w:val="Hyperlink"/>
    <w:uiPriority w:val="99"/>
    <w:unhideWhenUsed/>
    <w:rsid w:val="003C108C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3C108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3C108C"/>
    <w:pPr>
      <w:widowControl w:val="0"/>
      <w:spacing w:after="0" w:line="240" w:lineRule="auto"/>
      <w:jc w:val="center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Title0">
    <w:name w:val="EndNote Bibliography Title 字符"/>
    <w:link w:val="EndNoteBibliographyTitle"/>
    <w:rsid w:val="003C108C"/>
    <w:rPr>
      <w:rFonts w:ascii="等线" w:eastAsia="等线" w:hAnsi="等线" w:cs="Times New Roman"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0">
    <w:name w:val="EndNote Bibliography 字符"/>
    <w:link w:val="EndNoteBibliography"/>
    <w:rsid w:val="003C108C"/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1">
    <w:name w:val="未处理的提及1"/>
    <w:uiPriority w:val="99"/>
    <w:unhideWhenUsed/>
    <w:rsid w:val="003C10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08C"/>
    <w:pPr>
      <w:widowControl w:val="0"/>
      <w:spacing w:after="0" w:line="240" w:lineRule="auto"/>
      <w:ind w:firstLineChars="200" w:firstLine="420"/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customStyle="1" w:styleId="2">
    <w:name w:val="未处理的提及2"/>
    <w:uiPriority w:val="99"/>
    <w:unhideWhenUsed/>
    <w:rsid w:val="003C108C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0"/>
    <w:rsid w:val="003C108C"/>
    <w:pPr>
      <w:widowControl w:val="0"/>
      <w:spacing w:before="120" w:after="120" w:line="240" w:lineRule="auto"/>
    </w:pPr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EndNoteCategoryHeading0">
    <w:name w:val="EndNote Category Heading 字符"/>
    <w:link w:val="EndNoteCategoryHeading"/>
    <w:qFormat/>
    <w:rsid w:val="003C108C"/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apple-converted-space">
    <w:name w:val="apple-converted-space"/>
    <w:rsid w:val="003C108C"/>
  </w:style>
  <w:style w:type="character" w:customStyle="1" w:styleId="embellish-content-text">
    <w:name w:val="embellish-content-text"/>
    <w:rsid w:val="003C108C"/>
  </w:style>
  <w:style w:type="character" w:customStyle="1" w:styleId="docsum-pmid">
    <w:name w:val="docsum-pmid"/>
    <w:rsid w:val="003C108C"/>
  </w:style>
  <w:style w:type="paragraph" w:customStyle="1" w:styleId="Revision1">
    <w:name w:val="Revision1"/>
    <w:uiPriority w:val="99"/>
    <w:semiHidden/>
    <w:qFormat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Revision">
    <w:name w:val="Revision"/>
    <w:hidden/>
    <w:uiPriority w:val="99"/>
    <w:unhideWhenUsed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3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0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2021-12-05T05:55:00Z</dcterms:created>
  <dcterms:modified xsi:type="dcterms:W3CDTF">2021-12-05T05:56:00Z</dcterms:modified>
</cp:coreProperties>
</file>