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0C104" w14:textId="77777777" w:rsidR="00B310F0" w:rsidRDefault="00B310F0" w:rsidP="00B310F0"/>
    <w:p w14:paraId="2A39618A" w14:textId="77777777" w:rsidR="00B310F0" w:rsidRPr="000D42B9" w:rsidRDefault="00B310F0" w:rsidP="00B310F0">
      <w:pPr>
        <w:jc w:val="center"/>
        <w:rPr>
          <w:rFonts w:ascii="Times New Roman" w:eastAsia="DengXian" w:hAnsi="Times New Roman" w:cs="Times New Roman"/>
          <w:b/>
          <w:bCs/>
          <w:color w:val="EE0000"/>
          <w:kern w:val="0"/>
          <w:sz w:val="20"/>
          <w:szCs w:val="20"/>
        </w:rPr>
      </w:pPr>
      <w:r w:rsidRPr="000D42B9">
        <w:rPr>
          <w:rFonts w:ascii="Times New Roman" w:eastAsia="DengXian" w:hAnsi="Times New Roman" w:cs="Times New Roman"/>
          <w:b/>
          <w:bCs/>
          <w:color w:val="EE0000"/>
          <w:kern w:val="0"/>
          <w:sz w:val="20"/>
          <w:szCs w:val="20"/>
        </w:rPr>
        <w:t xml:space="preserve">Supplementary Table </w:t>
      </w:r>
      <w:r w:rsidRPr="000D42B9">
        <w:rPr>
          <w:rFonts w:ascii="Times New Roman" w:eastAsia="DengXian" w:hAnsi="Times New Roman" w:cs="Times New Roman" w:hint="eastAsia"/>
          <w:b/>
          <w:bCs/>
          <w:color w:val="EE0000"/>
          <w:kern w:val="0"/>
          <w:sz w:val="20"/>
          <w:szCs w:val="20"/>
        </w:rPr>
        <w:t>2</w:t>
      </w:r>
      <w:r w:rsidRPr="000D42B9">
        <w:rPr>
          <w:rFonts w:ascii="Times New Roman" w:eastAsia="DengXian" w:hAnsi="Times New Roman" w:cs="Times New Roman"/>
          <w:b/>
          <w:bCs/>
          <w:color w:val="EE0000"/>
          <w:kern w:val="0"/>
          <w:sz w:val="20"/>
          <w:szCs w:val="20"/>
        </w:rPr>
        <w:t>. Treatment response according to baseline APRI/FIB-4-based stratification in treatment-naïve and treatment-experienced patients</w:t>
      </w:r>
    </w:p>
    <w:tbl>
      <w:tblPr>
        <w:tblW w:w="0" w:type="auto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2701"/>
        <w:gridCol w:w="1298"/>
        <w:gridCol w:w="1615"/>
        <w:gridCol w:w="2021"/>
        <w:gridCol w:w="525"/>
      </w:tblGrid>
      <w:tr w:rsidR="00B310F0" w:rsidRPr="000D42B9" w14:paraId="4D1B7FE9" w14:textId="77777777" w:rsidTr="002F7640">
        <w:trPr>
          <w:tblHeader/>
          <w:tblCellSpacing w:w="15" w:type="dxa"/>
        </w:trPr>
        <w:tc>
          <w:tcPr>
            <w:tcW w:w="137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765FAF9D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Treatment history</w:t>
            </w:r>
          </w:p>
        </w:tc>
        <w:tc>
          <w:tcPr>
            <w:tcW w:w="4648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FE11AFC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Variable</w:t>
            </w:r>
          </w:p>
        </w:tc>
        <w:tc>
          <w:tcPr>
            <w:tcW w:w="181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09D5269E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No significant fibrosis group</w:t>
            </w:r>
          </w:p>
        </w:tc>
        <w:tc>
          <w:tcPr>
            <w:tcW w:w="2522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137328C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Significant fibrosis group</w:t>
            </w:r>
          </w:p>
        </w:tc>
        <w:tc>
          <w:tcPr>
            <w:tcW w:w="2751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D9AF2B6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Advanced fibrosis/cirrhosis-compatible group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C5DFF64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P value</w:t>
            </w:r>
          </w:p>
        </w:tc>
      </w:tr>
      <w:tr w:rsidR="00B310F0" w:rsidRPr="000D42B9" w14:paraId="03982E04" w14:textId="77777777" w:rsidTr="002F7640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3306ECA8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Treatment-naïve</w:t>
            </w:r>
          </w:p>
        </w:tc>
        <w:tc>
          <w:tcPr>
            <w:tcW w:w="4648" w:type="dxa"/>
            <w:vAlign w:val="center"/>
            <w:hideMark/>
          </w:tcPr>
          <w:p w14:paraId="2BB1A8CC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n</w:t>
            </w:r>
          </w:p>
        </w:tc>
        <w:tc>
          <w:tcPr>
            <w:tcW w:w="1812" w:type="dxa"/>
            <w:vAlign w:val="center"/>
            <w:hideMark/>
          </w:tcPr>
          <w:p w14:paraId="59A563B0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33</w:t>
            </w:r>
          </w:p>
        </w:tc>
        <w:tc>
          <w:tcPr>
            <w:tcW w:w="2522" w:type="dxa"/>
            <w:vAlign w:val="center"/>
            <w:hideMark/>
          </w:tcPr>
          <w:p w14:paraId="38EE3F03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38</w:t>
            </w:r>
          </w:p>
        </w:tc>
        <w:tc>
          <w:tcPr>
            <w:tcW w:w="2751" w:type="dxa"/>
            <w:vAlign w:val="center"/>
            <w:hideMark/>
          </w:tcPr>
          <w:p w14:paraId="26F43B65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2975B5A" w14:textId="77777777" w:rsidR="00B310F0" w:rsidRPr="000D42B9" w:rsidRDefault="00B310F0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—</w:t>
            </w:r>
          </w:p>
        </w:tc>
      </w:tr>
      <w:tr w:rsidR="00B310F0" w:rsidRPr="000D42B9" w14:paraId="112165A6" w14:textId="77777777" w:rsidTr="002F7640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002A0A47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  <w:hideMark/>
          </w:tcPr>
          <w:p w14:paraId="67D90073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Baseline HBV DNA &lt;20 IU/mL, n (%)</w:t>
            </w:r>
          </w:p>
        </w:tc>
        <w:tc>
          <w:tcPr>
            <w:tcW w:w="1812" w:type="dxa"/>
            <w:vAlign w:val="center"/>
          </w:tcPr>
          <w:p w14:paraId="0AF33558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13 (39.39)</w:t>
            </w:r>
          </w:p>
        </w:tc>
        <w:tc>
          <w:tcPr>
            <w:tcW w:w="2522" w:type="dxa"/>
            <w:vAlign w:val="center"/>
          </w:tcPr>
          <w:p w14:paraId="2F522BB7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11 (28.95)</w:t>
            </w:r>
          </w:p>
        </w:tc>
        <w:tc>
          <w:tcPr>
            <w:tcW w:w="2751" w:type="dxa"/>
            <w:vAlign w:val="center"/>
          </w:tcPr>
          <w:p w14:paraId="7E63CE8A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 (15.00)</w:t>
            </w:r>
          </w:p>
        </w:tc>
        <w:tc>
          <w:tcPr>
            <w:tcW w:w="0" w:type="auto"/>
            <w:vAlign w:val="center"/>
          </w:tcPr>
          <w:p w14:paraId="55F773C6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0.168</w:t>
            </w:r>
          </w:p>
        </w:tc>
      </w:tr>
      <w:tr w:rsidR="00B310F0" w:rsidRPr="000D42B9" w14:paraId="0EA18379" w14:textId="77777777" w:rsidTr="002F7640">
        <w:trPr>
          <w:tblCellSpacing w:w="15" w:type="dxa"/>
        </w:trPr>
        <w:tc>
          <w:tcPr>
            <w:tcW w:w="1373" w:type="dxa"/>
            <w:vAlign w:val="center"/>
          </w:tcPr>
          <w:p w14:paraId="4945484D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</w:tcPr>
          <w:p w14:paraId="01F39841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HBV DNA &lt;20 IU/mL at month 24, n (%)</w:t>
            </w:r>
          </w:p>
        </w:tc>
        <w:tc>
          <w:tcPr>
            <w:tcW w:w="1812" w:type="dxa"/>
            <w:vAlign w:val="center"/>
          </w:tcPr>
          <w:p w14:paraId="7924A6C3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15 (75.00)</w:t>
            </w:r>
          </w:p>
        </w:tc>
        <w:tc>
          <w:tcPr>
            <w:tcW w:w="2522" w:type="dxa"/>
            <w:vAlign w:val="center"/>
          </w:tcPr>
          <w:p w14:paraId="0E1E8D0B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22 (81.48)</w:t>
            </w:r>
          </w:p>
        </w:tc>
        <w:tc>
          <w:tcPr>
            <w:tcW w:w="2751" w:type="dxa"/>
            <w:vAlign w:val="center"/>
          </w:tcPr>
          <w:p w14:paraId="45158F53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13 (76.47)</w:t>
            </w:r>
          </w:p>
        </w:tc>
        <w:tc>
          <w:tcPr>
            <w:tcW w:w="0" w:type="auto"/>
            <w:vAlign w:val="center"/>
          </w:tcPr>
          <w:p w14:paraId="6728430F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0.852</w:t>
            </w:r>
          </w:p>
        </w:tc>
      </w:tr>
      <w:tr w:rsidR="00B310F0" w:rsidRPr="000D42B9" w14:paraId="2BF3223A" w14:textId="77777777" w:rsidTr="002F7640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53D7772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  <w:hideMark/>
          </w:tcPr>
          <w:p w14:paraId="021C3CFD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HBeAg clearance at month 24, n (%)</w:t>
            </w:r>
          </w:p>
        </w:tc>
        <w:tc>
          <w:tcPr>
            <w:tcW w:w="1812" w:type="dxa"/>
            <w:vAlign w:val="center"/>
            <w:hideMark/>
          </w:tcPr>
          <w:p w14:paraId="105C70F5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5 (15.15)</w:t>
            </w:r>
          </w:p>
        </w:tc>
        <w:tc>
          <w:tcPr>
            <w:tcW w:w="2522" w:type="dxa"/>
            <w:vAlign w:val="center"/>
            <w:hideMark/>
          </w:tcPr>
          <w:p w14:paraId="45661F94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9 (23.68)</w:t>
            </w:r>
          </w:p>
        </w:tc>
        <w:tc>
          <w:tcPr>
            <w:tcW w:w="2751" w:type="dxa"/>
            <w:vAlign w:val="center"/>
            <w:hideMark/>
          </w:tcPr>
          <w:p w14:paraId="79D64090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7 (35.00)</w:t>
            </w:r>
          </w:p>
        </w:tc>
        <w:tc>
          <w:tcPr>
            <w:tcW w:w="0" w:type="auto"/>
            <w:vAlign w:val="center"/>
            <w:hideMark/>
          </w:tcPr>
          <w:p w14:paraId="2B77BF50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0.249</w:t>
            </w:r>
          </w:p>
        </w:tc>
      </w:tr>
      <w:tr w:rsidR="00B310F0" w:rsidRPr="000D42B9" w14:paraId="6E2140E8" w14:textId="77777777" w:rsidTr="002F7640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2974CD75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  <w:hideMark/>
          </w:tcPr>
          <w:p w14:paraId="00FAD8CD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HBeAg seroconversion at month 24, n (%)</w:t>
            </w:r>
          </w:p>
        </w:tc>
        <w:tc>
          <w:tcPr>
            <w:tcW w:w="1812" w:type="dxa"/>
            <w:vAlign w:val="center"/>
            <w:hideMark/>
          </w:tcPr>
          <w:p w14:paraId="325BD50A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5 (15.15)</w:t>
            </w:r>
          </w:p>
        </w:tc>
        <w:tc>
          <w:tcPr>
            <w:tcW w:w="2522" w:type="dxa"/>
            <w:vAlign w:val="center"/>
            <w:hideMark/>
          </w:tcPr>
          <w:p w14:paraId="0808ACB1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5 (13.16)</w:t>
            </w:r>
          </w:p>
        </w:tc>
        <w:tc>
          <w:tcPr>
            <w:tcW w:w="2751" w:type="dxa"/>
            <w:vAlign w:val="center"/>
            <w:hideMark/>
          </w:tcPr>
          <w:p w14:paraId="4FD5A8ED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5 (25.00)</w:t>
            </w:r>
          </w:p>
        </w:tc>
        <w:tc>
          <w:tcPr>
            <w:tcW w:w="0" w:type="auto"/>
            <w:vAlign w:val="center"/>
            <w:hideMark/>
          </w:tcPr>
          <w:p w14:paraId="52BE6B25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0.496</w:t>
            </w:r>
          </w:p>
        </w:tc>
      </w:tr>
      <w:tr w:rsidR="00B310F0" w:rsidRPr="000D42B9" w14:paraId="6961DCAD" w14:textId="77777777" w:rsidTr="002F7640">
        <w:trPr>
          <w:tblCellSpacing w:w="15" w:type="dxa"/>
        </w:trPr>
        <w:tc>
          <w:tcPr>
            <w:tcW w:w="1373" w:type="dxa"/>
            <w:vAlign w:val="center"/>
          </w:tcPr>
          <w:p w14:paraId="0CC3F5A7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</w:tcPr>
          <w:p w14:paraId="54B3B466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HBsAg decline &gt;1.0 log10 IU/mL at month 24, n (%)</w:t>
            </w:r>
          </w:p>
        </w:tc>
        <w:tc>
          <w:tcPr>
            <w:tcW w:w="1812" w:type="dxa"/>
            <w:vAlign w:val="center"/>
          </w:tcPr>
          <w:p w14:paraId="0D1C97C2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8 (24.24)</w:t>
            </w:r>
          </w:p>
        </w:tc>
        <w:tc>
          <w:tcPr>
            <w:tcW w:w="2522" w:type="dxa"/>
            <w:vAlign w:val="center"/>
          </w:tcPr>
          <w:p w14:paraId="1CF693C4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19 (50.00)</w:t>
            </w:r>
          </w:p>
        </w:tc>
        <w:tc>
          <w:tcPr>
            <w:tcW w:w="2751" w:type="dxa"/>
            <w:vAlign w:val="center"/>
          </w:tcPr>
          <w:p w14:paraId="3A8F9913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4 (20.00)</w:t>
            </w:r>
          </w:p>
        </w:tc>
        <w:tc>
          <w:tcPr>
            <w:tcW w:w="0" w:type="auto"/>
            <w:vAlign w:val="center"/>
          </w:tcPr>
          <w:p w14:paraId="31F043B2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0.024</w:t>
            </w:r>
          </w:p>
        </w:tc>
      </w:tr>
      <w:tr w:rsidR="00B310F0" w:rsidRPr="000D42B9" w14:paraId="6225B9FB" w14:textId="77777777" w:rsidTr="002F7640">
        <w:trPr>
          <w:tblCellSpacing w:w="15" w:type="dxa"/>
        </w:trPr>
        <w:tc>
          <w:tcPr>
            <w:tcW w:w="1373" w:type="dxa"/>
            <w:vAlign w:val="center"/>
          </w:tcPr>
          <w:p w14:paraId="6A5BD0F5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</w:tcPr>
          <w:p w14:paraId="5F6C275C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HBsAg clearance at month 24, n (%)</w:t>
            </w:r>
          </w:p>
        </w:tc>
        <w:tc>
          <w:tcPr>
            <w:tcW w:w="1812" w:type="dxa"/>
            <w:vAlign w:val="center"/>
          </w:tcPr>
          <w:p w14:paraId="532EE4E3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2 (6.06)</w:t>
            </w:r>
          </w:p>
        </w:tc>
        <w:tc>
          <w:tcPr>
            <w:tcW w:w="2522" w:type="dxa"/>
            <w:vAlign w:val="center"/>
          </w:tcPr>
          <w:p w14:paraId="490FCAF4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 (7.89)</w:t>
            </w:r>
          </w:p>
        </w:tc>
        <w:tc>
          <w:tcPr>
            <w:tcW w:w="2751" w:type="dxa"/>
            <w:vAlign w:val="center"/>
          </w:tcPr>
          <w:p w14:paraId="7DE9E175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 (0.00)</w:t>
            </w:r>
          </w:p>
        </w:tc>
        <w:tc>
          <w:tcPr>
            <w:tcW w:w="0" w:type="auto"/>
            <w:vAlign w:val="center"/>
          </w:tcPr>
          <w:p w14:paraId="107B3826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0.721</w:t>
            </w:r>
          </w:p>
        </w:tc>
      </w:tr>
      <w:tr w:rsidR="00B310F0" w:rsidRPr="000D42B9" w14:paraId="51C033C5" w14:textId="77777777" w:rsidTr="002F7640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C5CCA84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Treatment-experienced</w:t>
            </w:r>
          </w:p>
        </w:tc>
        <w:tc>
          <w:tcPr>
            <w:tcW w:w="4648" w:type="dxa"/>
            <w:vAlign w:val="center"/>
            <w:hideMark/>
          </w:tcPr>
          <w:p w14:paraId="6ED21F37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n</w:t>
            </w:r>
          </w:p>
        </w:tc>
        <w:tc>
          <w:tcPr>
            <w:tcW w:w="1812" w:type="dxa"/>
            <w:vAlign w:val="center"/>
            <w:hideMark/>
          </w:tcPr>
          <w:p w14:paraId="0E046517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42</w:t>
            </w:r>
          </w:p>
        </w:tc>
        <w:tc>
          <w:tcPr>
            <w:tcW w:w="2522" w:type="dxa"/>
            <w:vAlign w:val="center"/>
            <w:hideMark/>
          </w:tcPr>
          <w:p w14:paraId="59A6CA3E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32</w:t>
            </w:r>
          </w:p>
        </w:tc>
        <w:tc>
          <w:tcPr>
            <w:tcW w:w="2751" w:type="dxa"/>
            <w:vAlign w:val="center"/>
            <w:hideMark/>
          </w:tcPr>
          <w:p w14:paraId="6EA990C6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A23FD7A" w14:textId="77777777" w:rsidR="00B310F0" w:rsidRPr="000D42B9" w:rsidRDefault="00B310F0" w:rsidP="002F7640">
            <w:pPr>
              <w:jc w:val="center"/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—</w:t>
            </w:r>
          </w:p>
        </w:tc>
      </w:tr>
      <w:tr w:rsidR="00B310F0" w:rsidRPr="000D42B9" w14:paraId="600F08F4" w14:textId="77777777" w:rsidTr="002F7640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58EEF8C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  <w:hideMark/>
          </w:tcPr>
          <w:p w14:paraId="6788A5AC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Baseline HBV DNA &lt;20 IU/mL, n (%)</w:t>
            </w:r>
          </w:p>
        </w:tc>
        <w:tc>
          <w:tcPr>
            <w:tcW w:w="1812" w:type="dxa"/>
            <w:vAlign w:val="center"/>
            <w:hideMark/>
          </w:tcPr>
          <w:p w14:paraId="0048B332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30 (71.43)</w:t>
            </w:r>
          </w:p>
        </w:tc>
        <w:tc>
          <w:tcPr>
            <w:tcW w:w="2522" w:type="dxa"/>
            <w:vAlign w:val="center"/>
            <w:hideMark/>
          </w:tcPr>
          <w:p w14:paraId="000F3460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20 (62.50)</w:t>
            </w:r>
          </w:p>
        </w:tc>
        <w:tc>
          <w:tcPr>
            <w:tcW w:w="2751" w:type="dxa"/>
            <w:vAlign w:val="center"/>
            <w:hideMark/>
          </w:tcPr>
          <w:p w14:paraId="6258E49F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 (42.86)</w:t>
            </w:r>
          </w:p>
        </w:tc>
        <w:tc>
          <w:tcPr>
            <w:tcW w:w="0" w:type="auto"/>
            <w:vAlign w:val="center"/>
            <w:hideMark/>
          </w:tcPr>
          <w:p w14:paraId="07479440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0.306</w:t>
            </w:r>
          </w:p>
        </w:tc>
      </w:tr>
      <w:tr w:rsidR="00B310F0" w:rsidRPr="000D42B9" w14:paraId="7400C595" w14:textId="77777777" w:rsidTr="002F7640">
        <w:trPr>
          <w:tblCellSpacing w:w="15" w:type="dxa"/>
        </w:trPr>
        <w:tc>
          <w:tcPr>
            <w:tcW w:w="1373" w:type="dxa"/>
            <w:vAlign w:val="center"/>
          </w:tcPr>
          <w:p w14:paraId="3BD77133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</w:tcPr>
          <w:p w14:paraId="531E9555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HBV DNA &lt;20 IU/mL at month 24, n (%)</w:t>
            </w:r>
          </w:p>
        </w:tc>
        <w:tc>
          <w:tcPr>
            <w:tcW w:w="1812" w:type="dxa"/>
            <w:vAlign w:val="center"/>
          </w:tcPr>
          <w:p w14:paraId="5753B59E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7 (63.64)</w:t>
            </w:r>
          </w:p>
        </w:tc>
        <w:tc>
          <w:tcPr>
            <w:tcW w:w="2522" w:type="dxa"/>
            <w:vAlign w:val="center"/>
          </w:tcPr>
          <w:p w14:paraId="416B6323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11 (91.67)</w:t>
            </w:r>
          </w:p>
        </w:tc>
        <w:tc>
          <w:tcPr>
            <w:tcW w:w="2751" w:type="dxa"/>
            <w:vAlign w:val="center"/>
          </w:tcPr>
          <w:p w14:paraId="4FC70F67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4 (100.00)</w:t>
            </w:r>
          </w:p>
        </w:tc>
        <w:tc>
          <w:tcPr>
            <w:tcW w:w="0" w:type="auto"/>
            <w:vAlign w:val="center"/>
          </w:tcPr>
          <w:p w14:paraId="22A6CC85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0.196</w:t>
            </w:r>
          </w:p>
        </w:tc>
      </w:tr>
      <w:tr w:rsidR="00B310F0" w:rsidRPr="000D42B9" w14:paraId="7E8293C3" w14:textId="77777777" w:rsidTr="002F7640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5CA8D8F7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  <w:hideMark/>
          </w:tcPr>
          <w:p w14:paraId="5498750A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HBeAg clearance at month 24, n (%)</w:t>
            </w:r>
          </w:p>
        </w:tc>
        <w:tc>
          <w:tcPr>
            <w:tcW w:w="1812" w:type="dxa"/>
            <w:vAlign w:val="center"/>
            <w:hideMark/>
          </w:tcPr>
          <w:p w14:paraId="77CEDD64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8 (19.05)</w:t>
            </w:r>
          </w:p>
        </w:tc>
        <w:tc>
          <w:tcPr>
            <w:tcW w:w="2522" w:type="dxa"/>
            <w:vAlign w:val="center"/>
            <w:hideMark/>
          </w:tcPr>
          <w:p w14:paraId="56104096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11 (34.38)</w:t>
            </w:r>
          </w:p>
        </w:tc>
        <w:tc>
          <w:tcPr>
            <w:tcW w:w="2751" w:type="dxa"/>
            <w:vAlign w:val="center"/>
            <w:hideMark/>
          </w:tcPr>
          <w:p w14:paraId="488A8CB0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4 (57.14)</w:t>
            </w:r>
          </w:p>
        </w:tc>
        <w:tc>
          <w:tcPr>
            <w:tcW w:w="0" w:type="auto"/>
            <w:vAlign w:val="center"/>
            <w:hideMark/>
          </w:tcPr>
          <w:p w14:paraId="06441FBF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0.074</w:t>
            </w:r>
          </w:p>
        </w:tc>
      </w:tr>
      <w:tr w:rsidR="00B310F0" w:rsidRPr="000D42B9" w14:paraId="3C1EFEBE" w14:textId="77777777" w:rsidTr="002F7640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726B9493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  <w:hideMark/>
          </w:tcPr>
          <w:p w14:paraId="242FCB9B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HBeAg seroconversion at month 24, n (%)</w:t>
            </w:r>
          </w:p>
        </w:tc>
        <w:tc>
          <w:tcPr>
            <w:tcW w:w="1812" w:type="dxa"/>
            <w:vAlign w:val="center"/>
            <w:hideMark/>
          </w:tcPr>
          <w:p w14:paraId="58A2CB0E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6 (14.29)</w:t>
            </w:r>
          </w:p>
        </w:tc>
        <w:tc>
          <w:tcPr>
            <w:tcW w:w="2522" w:type="dxa"/>
            <w:vAlign w:val="center"/>
            <w:hideMark/>
          </w:tcPr>
          <w:p w14:paraId="7854B871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 (9.38)</w:t>
            </w:r>
          </w:p>
        </w:tc>
        <w:tc>
          <w:tcPr>
            <w:tcW w:w="2751" w:type="dxa"/>
            <w:vAlign w:val="center"/>
            <w:hideMark/>
          </w:tcPr>
          <w:p w14:paraId="6534B784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 (0.00)</w:t>
            </w:r>
          </w:p>
        </w:tc>
        <w:tc>
          <w:tcPr>
            <w:tcW w:w="0" w:type="auto"/>
            <w:vAlign w:val="center"/>
            <w:hideMark/>
          </w:tcPr>
          <w:p w14:paraId="32713585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0.496</w:t>
            </w:r>
          </w:p>
        </w:tc>
      </w:tr>
      <w:tr w:rsidR="00B310F0" w:rsidRPr="000D42B9" w14:paraId="16CC6161" w14:textId="77777777" w:rsidTr="002F7640">
        <w:trPr>
          <w:tblCellSpacing w:w="15" w:type="dxa"/>
        </w:trPr>
        <w:tc>
          <w:tcPr>
            <w:tcW w:w="1373" w:type="dxa"/>
            <w:vAlign w:val="center"/>
          </w:tcPr>
          <w:p w14:paraId="0C1F872F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</w:tcPr>
          <w:p w14:paraId="3091C67B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HBsAg decline &gt;1.0 log10 IU/mL at month 24, n (%)</w:t>
            </w:r>
          </w:p>
        </w:tc>
        <w:tc>
          <w:tcPr>
            <w:tcW w:w="1812" w:type="dxa"/>
            <w:vAlign w:val="center"/>
          </w:tcPr>
          <w:p w14:paraId="63781D32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4 (9.52)</w:t>
            </w:r>
          </w:p>
        </w:tc>
        <w:tc>
          <w:tcPr>
            <w:tcW w:w="2522" w:type="dxa"/>
            <w:vAlign w:val="center"/>
          </w:tcPr>
          <w:p w14:paraId="1204F011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7 (21.88)</w:t>
            </w:r>
          </w:p>
        </w:tc>
        <w:tc>
          <w:tcPr>
            <w:tcW w:w="2751" w:type="dxa"/>
            <w:vAlign w:val="center"/>
          </w:tcPr>
          <w:p w14:paraId="627A7B0A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 (42.86)</w:t>
            </w:r>
          </w:p>
        </w:tc>
        <w:tc>
          <w:tcPr>
            <w:tcW w:w="0" w:type="auto"/>
            <w:vAlign w:val="center"/>
          </w:tcPr>
          <w:p w14:paraId="0FCF17AF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0.066</w:t>
            </w:r>
          </w:p>
        </w:tc>
      </w:tr>
      <w:tr w:rsidR="00B310F0" w:rsidRPr="000D42B9" w14:paraId="7920697A" w14:textId="77777777" w:rsidTr="002F7640">
        <w:trPr>
          <w:tblCellSpacing w:w="15" w:type="dxa"/>
        </w:trPr>
        <w:tc>
          <w:tcPr>
            <w:tcW w:w="1373" w:type="dxa"/>
            <w:vAlign w:val="center"/>
          </w:tcPr>
          <w:p w14:paraId="39C080AF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</w:p>
        </w:tc>
        <w:tc>
          <w:tcPr>
            <w:tcW w:w="4648" w:type="dxa"/>
            <w:vAlign w:val="center"/>
          </w:tcPr>
          <w:p w14:paraId="29158720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HBsAg clearance at month 24, n (%)</w:t>
            </w:r>
          </w:p>
        </w:tc>
        <w:tc>
          <w:tcPr>
            <w:tcW w:w="1812" w:type="dxa"/>
            <w:vAlign w:val="center"/>
          </w:tcPr>
          <w:p w14:paraId="39EDB064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 (7.14)</w:t>
            </w:r>
          </w:p>
        </w:tc>
        <w:tc>
          <w:tcPr>
            <w:tcW w:w="2522" w:type="dxa"/>
            <w:vAlign w:val="center"/>
          </w:tcPr>
          <w:p w14:paraId="6E94B707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3 (9.38)</w:t>
            </w:r>
          </w:p>
        </w:tc>
        <w:tc>
          <w:tcPr>
            <w:tcW w:w="2751" w:type="dxa"/>
            <w:vAlign w:val="center"/>
          </w:tcPr>
          <w:p w14:paraId="5A3E8B6A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2 (28.57)</w:t>
            </w:r>
          </w:p>
        </w:tc>
        <w:tc>
          <w:tcPr>
            <w:tcW w:w="0" w:type="auto"/>
            <w:vAlign w:val="center"/>
          </w:tcPr>
          <w:p w14:paraId="2C7755B9" w14:textId="77777777" w:rsidR="00B310F0" w:rsidRPr="000D42B9" w:rsidRDefault="00B310F0" w:rsidP="002F7640">
            <w:pPr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</w:pPr>
            <w:r w:rsidRPr="000D42B9">
              <w:rPr>
                <w:rFonts w:ascii="Times New Roman" w:eastAsia="DengXian" w:hAnsi="Times New Roman" w:cs="Times New Roman"/>
                <w:color w:val="EE0000"/>
                <w:kern w:val="0"/>
                <w:sz w:val="20"/>
                <w:szCs w:val="20"/>
              </w:rPr>
              <w:t>0.349</w:t>
            </w:r>
          </w:p>
        </w:tc>
      </w:tr>
    </w:tbl>
    <w:p w14:paraId="6B7B7444" w14:textId="77777777" w:rsidR="00B310F0" w:rsidRPr="000D42B9" w:rsidRDefault="00B310F0" w:rsidP="00B310F0">
      <w:pPr>
        <w:rPr>
          <w:rFonts w:ascii="Times New Roman" w:eastAsia="DengXian" w:hAnsi="Times New Roman" w:cs="Times New Roman"/>
          <w:color w:val="EE0000"/>
          <w:kern w:val="0"/>
          <w:sz w:val="20"/>
          <w:szCs w:val="20"/>
        </w:rPr>
      </w:pPr>
      <w:r w:rsidRPr="000D42B9">
        <w:rPr>
          <w:rFonts w:ascii="Times New Roman" w:eastAsia="DengXian" w:hAnsi="Times New Roman" w:cs="Times New Roman"/>
          <w:color w:val="EE0000"/>
          <w:kern w:val="0"/>
          <w:sz w:val="20"/>
          <w:szCs w:val="20"/>
        </w:rPr>
        <w:lastRenderedPageBreak/>
        <w:t>P values were calculated for comparisons among the three APRI/FIB-4-based fibrosis stratification groups within each treatment-history subgroup using the χ² test or Fisher’s exact test, as appropriate.</w:t>
      </w:r>
    </w:p>
    <w:p w14:paraId="7A2833C9" w14:textId="77777777" w:rsidR="00B310F0" w:rsidRPr="000D42B9" w:rsidRDefault="00B310F0" w:rsidP="00B310F0">
      <w:pPr>
        <w:rPr>
          <w:rFonts w:ascii="Times New Roman" w:eastAsia="DengXian" w:hAnsi="Times New Roman" w:cs="Times New Roman"/>
          <w:color w:val="EE0000"/>
          <w:kern w:val="0"/>
          <w:sz w:val="20"/>
          <w:szCs w:val="20"/>
        </w:rPr>
      </w:pPr>
      <w:r w:rsidRPr="000D42B9">
        <w:rPr>
          <w:rFonts w:ascii="Times New Roman" w:eastAsia="DengXian" w:hAnsi="Times New Roman" w:cs="Times New Roman"/>
          <w:color w:val="EE0000"/>
          <w:kern w:val="0"/>
          <w:sz w:val="20"/>
          <w:szCs w:val="20"/>
        </w:rPr>
        <w:t>APRI/FIB-4-based categories were used as study-specific non-invasive stratification groups rather than histological fibrosis stages.</w:t>
      </w:r>
    </w:p>
    <w:p w14:paraId="6793909C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µÈÏß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D75"/>
    <w:rsid w:val="001F0D75"/>
    <w:rsid w:val="004244E6"/>
    <w:rsid w:val="0067415F"/>
    <w:rsid w:val="00742F6A"/>
    <w:rsid w:val="00B3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8FC92-0D14-4DAB-B933-E5233F77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D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D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0D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D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D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D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D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D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D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D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D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0D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D7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D7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D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D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D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D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D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D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D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D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D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D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D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D7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D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D7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D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2026-06-15T09:57:00Z</dcterms:created>
  <dcterms:modified xsi:type="dcterms:W3CDTF">2026-06-15T09:57:00Z</dcterms:modified>
</cp:coreProperties>
</file>