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B8" w:rsidRPr="006720DB" w:rsidRDefault="00FC51B8" w:rsidP="00FC51B8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6720DB">
        <w:rPr>
          <w:rFonts w:ascii="Times New Roman" w:hAnsi="Times New Roman" w:cs="Times New Roman" w:hint="eastAsia"/>
          <w:b/>
          <w:bCs/>
          <w:noProof/>
          <w:sz w:val="24"/>
        </w:rPr>
        <w:drawing>
          <wp:inline distT="0" distB="0" distL="0" distR="0">
            <wp:extent cx="4699635" cy="3997960"/>
            <wp:effectExtent l="0" t="0" r="5715" b="2540"/>
            <wp:docPr id="1723541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B8" w:rsidRDefault="00FC51B8" w:rsidP="00FC51B8">
      <w:pPr>
        <w:spacing w:line="480" w:lineRule="auto"/>
        <w:rPr>
          <w:rFonts w:ascii="Times New Roman" w:eastAsia="宋体" w:hAnsi="Times New Roman"/>
          <w:sz w:val="24"/>
        </w:rPr>
      </w:pPr>
      <w:r w:rsidRPr="006720DB">
        <w:rPr>
          <w:rFonts w:ascii="Times New Roman" w:eastAsia="宋体" w:hAnsi="Times New Roman"/>
          <w:b/>
          <w:bCs/>
          <w:sz w:val="24"/>
        </w:rPr>
        <w:t xml:space="preserve">Supplementary Figure </w:t>
      </w:r>
      <w:r w:rsidRPr="006720DB">
        <w:rPr>
          <w:rFonts w:ascii="Times New Roman" w:eastAsia="宋体" w:hAnsi="Times New Roman" w:hint="eastAsia"/>
          <w:b/>
          <w:bCs/>
          <w:sz w:val="24"/>
        </w:rPr>
        <w:t>5</w:t>
      </w:r>
      <w:r w:rsidRPr="006720DB">
        <w:rPr>
          <w:rFonts w:ascii="Times New Roman" w:eastAsia="宋体" w:hAnsi="Times New Roman"/>
          <w:b/>
          <w:bCs/>
          <w:sz w:val="24"/>
        </w:rPr>
        <w:t>.</w:t>
      </w:r>
      <w:r w:rsidRPr="006720DB">
        <w:rPr>
          <w:rFonts w:ascii="Times New Roman" w:eastAsia="宋体" w:hAnsi="Times New Roman" w:hint="eastAsia"/>
          <w:b/>
          <w:bCs/>
          <w:sz w:val="24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>(</w:t>
      </w:r>
      <w:r w:rsidRPr="006720DB">
        <w:rPr>
          <w:rFonts w:ascii="Times New Roman" w:eastAsia="宋体" w:hAnsi="Times New Roman" w:hint="eastAsia"/>
          <w:b/>
          <w:bCs/>
          <w:sz w:val="24"/>
        </w:rPr>
        <w:t>A</w:t>
      </w:r>
      <w:r w:rsidRPr="006720DB">
        <w:rPr>
          <w:rFonts w:ascii="Times New Roman" w:eastAsia="宋体" w:hAnsi="Times New Roman" w:hint="eastAsia"/>
          <w:sz w:val="24"/>
        </w:rPr>
        <w:t>) Co-culture of LV-BCKDH-infected C2C12 cells and PAOA-treated LV-shASCT2-infected THLE cells in DMEM medium supplemented with 10 mM BCAA. (</w:t>
      </w:r>
      <w:r w:rsidRPr="006720DB">
        <w:rPr>
          <w:rFonts w:ascii="Times New Roman" w:eastAsia="宋体" w:hAnsi="Times New Roman" w:hint="eastAsia"/>
          <w:b/>
          <w:bCs/>
          <w:sz w:val="24"/>
        </w:rPr>
        <w:t>B</w:t>
      </w:r>
      <w:r w:rsidRPr="006720DB">
        <w:rPr>
          <w:rFonts w:ascii="Times New Roman" w:eastAsia="宋体" w:hAnsi="Times New Roman" w:hint="eastAsia"/>
          <w:sz w:val="24"/>
        </w:rPr>
        <w:t>)</w:t>
      </w:r>
      <w:r w:rsidRPr="006720DB">
        <w:rPr>
          <w:rFonts w:ascii="Times New Roman" w:eastAsia="宋体" w:hAnsi="Times New Roman"/>
          <w:sz w:val="24"/>
        </w:rPr>
        <w:t xml:space="preserve"> Western blotting analysis of </w:t>
      </w:r>
      <w:r w:rsidRPr="006720DB">
        <w:rPr>
          <w:rFonts w:ascii="Times New Roman" w:eastAsia="宋体" w:hAnsi="Times New Roman" w:hint="eastAsia"/>
          <w:sz w:val="24"/>
        </w:rPr>
        <w:t>ACST2</w:t>
      </w:r>
      <w:r w:rsidRPr="006720DB">
        <w:rPr>
          <w:rFonts w:ascii="Times New Roman" w:eastAsia="宋体" w:hAnsi="Times New Roman"/>
          <w:sz w:val="24"/>
        </w:rPr>
        <w:t xml:space="preserve"> protein</w:t>
      </w:r>
      <w:r w:rsidRPr="006720DB">
        <w:rPr>
          <w:rFonts w:ascii="Times New Roman" w:eastAsia="宋体" w:hAnsi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/>
          <w:sz w:val="24"/>
        </w:rPr>
        <w:t xml:space="preserve">expression in </w:t>
      </w:r>
      <w:r w:rsidRPr="006720DB">
        <w:rPr>
          <w:rFonts w:ascii="Times New Roman" w:eastAsia="宋体" w:hAnsi="Times New Roman" w:hint="eastAsia"/>
          <w:sz w:val="24"/>
        </w:rPr>
        <w:t>THLE cells</w:t>
      </w:r>
      <w:r w:rsidRPr="006720DB">
        <w:rPr>
          <w:rFonts w:ascii="Times New Roman" w:eastAsia="宋体" w:hAnsi="Times New Roman"/>
          <w:sz w:val="24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>infected</w:t>
      </w:r>
      <w:r w:rsidRPr="006720DB">
        <w:rPr>
          <w:rFonts w:ascii="Times New Roman" w:eastAsia="宋体" w:hAnsi="Times New Roman"/>
          <w:sz w:val="24"/>
        </w:rPr>
        <w:t xml:space="preserve"> with </w:t>
      </w:r>
      <w:r w:rsidRPr="006720DB">
        <w:rPr>
          <w:rFonts w:ascii="Times New Roman" w:eastAsia="宋体" w:hAnsi="Times New Roman" w:hint="eastAsia"/>
          <w:sz w:val="24"/>
        </w:rPr>
        <w:t>LV-shASCT2</w:t>
      </w:r>
      <w:r w:rsidRPr="006720DB">
        <w:rPr>
          <w:rFonts w:ascii="Times New Roman" w:eastAsia="宋体" w:hAnsi="Times New Roman"/>
          <w:sz w:val="24"/>
        </w:rPr>
        <w:t xml:space="preserve"> or </w:t>
      </w:r>
      <w:r w:rsidRPr="006720DB">
        <w:rPr>
          <w:rFonts w:ascii="Times New Roman" w:eastAsia="宋体" w:hAnsi="Times New Roman" w:hint="eastAsia"/>
          <w:sz w:val="24"/>
        </w:rPr>
        <w:t>LV-shCtrl. (</w:t>
      </w:r>
      <w:r w:rsidRPr="006720DB">
        <w:rPr>
          <w:rFonts w:ascii="Times New Roman" w:eastAsia="宋体" w:hAnsi="Times New Roman" w:hint="eastAsia"/>
          <w:b/>
          <w:bCs/>
          <w:sz w:val="24"/>
        </w:rPr>
        <w:t>C</w:t>
      </w:r>
      <w:r w:rsidRPr="006720DB">
        <w:rPr>
          <w:rFonts w:ascii="Times New Roman" w:eastAsia="宋体" w:hAnsi="Times New Roman" w:hint="eastAsia"/>
          <w:sz w:val="24"/>
        </w:rPr>
        <w:t xml:space="preserve"> and </w:t>
      </w:r>
      <w:r w:rsidRPr="006720DB">
        <w:rPr>
          <w:rFonts w:ascii="Times New Roman" w:eastAsia="宋体" w:hAnsi="Times New Roman" w:hint="eastAsia"/>
          <w:b/>
          <w:bCs/>
          <w:sz w:val="24"/>
        </w:rPr>
        <w:t>D</w:t>
      </w:r>
      <w:r w:rsidRPr="006720DB">
        <w:rPr>
          <w:rFonts w:ascii="Times New Roman" w:eastAsia="宋体" w:hAnsi="Times New Roman" w:hint="eastAsia"/>
          <w:sz w:val="24"/>
        </w:rPr>
        <w:t xml:space="preserve">) Representative images (C) and quantitative analysis (D) of THLE cells stained with Oil Red O in </w:t>
      </w:r>
      <w:r w:rsidRPr="006720DB">
        <w:rPr>
          <w:rFonts w:ascii="Times New Roman" w:eastAsia="宋体" w:hAnsi="Times New Roman"/>
          <w:sz w:val="24"/>
        </w:rPr>
        <w:t>the indicated groups</w:t>
      </w:r>
      <w:r w:rsidRPr="006720DB">
        <w:rPr>
          <w:rFonts w:ascii="Times New Roman" w:eastAsia="宋体" w:hAnsi="Times New Roman" w:hint="eastAsia"/>
          <w:sz w:val="24"/>
        </w:rPr>
        <w:t xml:space="preserve"> (n=3 wells). </w:t>
      </w:r>
      <w:r w:rsidRPr="006720DB">
        <w:rPr>
          <w:rFonts w:ascii="Times New Roman" w:eastAsia="宋体" w:hAnsi="Times New Roman"/>
          <w:sz w:val="24"/>
        </w:rPr>
        <w:t>Scale bars, 50 μm</w:t>
      </w:r>
      <w:r w:rsidRPr="006720DB">
        <w:rPr>
          <w:rFonts w:ascii="Times New Roman" w:eastAsia="宋体" w:hAnsi="Times New Roman" w:hint="eastAsia"/>
          <w:sz w:val="24"/>
        </w:rPr>
        <w:t xml:space="preserve">. AAV: Adeno-associated virus; LV: </w:t>
      </w:r>
      <w:r w:rsidRPr="006720DB">
        <w:rPr>
          <w:rFonts w:ascii="Times New Roman" w:eastAsia="宋体" w:hAnsi="Times New Roman"/>
          <w:sz w:val="24"/>
        </w:rPr>
        <w:t>lentivirus</w:t>
      </w:r>
      <w:r w:rsidRPr="006720DB">
        <w:rPr>
          <w:rFonts w:ascii="Times New Roman" w:eastAsia="宋体" w:hAnsi="Times New Roman" w:hint="eastAsia"/>
          <w:sz w:val="24"/>
        </w:rPr>
        <w:t xml:space="preserve">; EV: empty vector. **p&lt;0.01. </w:t>
      </w:r>
    </w:p>
    <w:p w:rsidR="00D505C5" w:rsidRDefault="00D505C5"/>
    <w:sectPr w:rsidR="00D505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C51B8"/>
    <w:rsid w:val="00D505C5"/>
    <w:rsid w:val="00FC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2025-05-21T01:43:00Z</dcterms:created>
  <dcterms:modified xsi:type="dcterms:W3CDTF">2025-05-21T01:43:00Z</dcterms:modified>
</cp:coreProperties>
</file>