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A2" w:rsidRPr="00686D55" w:rsidRDefault="00B339A2" w:rsidP="00A22653">
      <w:pPr>
        <w:spacing w:line="280" w:lineRule="exact"/>
        <w:jc w:val="center"/>
        <w:rPr>
          <w:rFonts w:ascii="Arial" w:eastAsia="楷体" w:hAnsi="Arial" w:cs="Arial"/>
          <w:b/>
          <w:bCs/>
          <w:sz w:val="20"/>
          <w:szCs w:val="20"/>
        </w:rPr>
      </w:pPr>
      <w:r>
        <w:rPr>
          <w:rFonts w:ascii="Arial" w:eastAsia="楷体" w:hAnsi="Arial" w:cs="Arial"/>
          <w:b/>
          <w:bCs/>
          <w:sz w:val="20"/>
          <w:szCs w:val="20"/>
        </w:rPr>
        <w:t>Supplementary T</w:t>
      </w:r>
      <w:r w:rsidRPr="00686D55">
        <w:rPr>
          <w:rFonts w:ascii="Arial" w:eastAsia="楷体" w:hAnsi="Arial" w:cs="Arial"/>
          <w:b/>
          <w:bCs/>
          <w:sz w:val="20"/>
          <w:szCs w:val="20"/>
        </w:rPr>
        <w:t xml:space="preserve">able </w:t>
      </w:r>
      <w:r>
        <w:rPr>
          <w:rFonts w:ascii="Arial" w:eastAsia="楷体" w:hAnsi="Arial" w:cs="Arial"/>
          <w:b/>
          <w:bCs/>
          <w:sz w:val="20"/>
          <w:szCs w:val="20"/>
        </w:rPr>
        <w:t>S</w:t>
      </w:r>
      <w:r w:rsidRPr="00686D55">
        <w:rPr>
          <w:rFonts w:ascii="Arial" w:eastAsia="楷体" w:hAnsi="Arial" w:cs="Arial"/>
          <w:b/>
          <w:bCs/>
          <w:sz w:val="20"/>
          <w:szCs w:val="20"/>
        </w:rPr>
        <w:t>1. Clinical characteristics of treatment-naïve CHB patients</w:t>
      </w:r>
    </w:p>
    <w:p w:rsidR="00B339A2" w:rsidRPr="00747677" w:rsidRDefault="00B339A2" w:rsidP="00B339A2">
      <w:pPr>
        <w:rPr>
          <w:rFonts w:ascii="Arial" w:eastAsia="楷体" w:hAnsi="Arial" w:cs="Arial"/>
          <w:b/>
          <w:bCs/>
          <w:sz w:val="18"/>
          <w:szCs w:val="18"/>
        </w:rPr>
      </w:pPr>
    </w:p>
    <w:tbl>
      <w:tblPr>
        <w:tblStyle w:val="a3"/>
        <w:tblpPr w:leftFromText="180" w:rightFromText="180" w:vertAnchor="page" w:horzAnchor="margin" w:tblpXSpec="center" w:tblpY="2305"/>
        <w:tblW w:w="1034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2268"/>
        <w:gridCol w:w="2268"/>
        <w:gridCol w:w="1417"/>
      </w:tblGrid>
      <w:tr w:rsidR="00B339A2" w:rsidRPr="00747677" w:rsidTr="001841B1">
        <w:trPr>
          <w:trHeight w:val="27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bookmarkStart w:id="0" w:name="_Hlk127453332"/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Undetectable HBV DNA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Detectable HBV DNA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-value</w:t>
            </w:r>
          </w:p>
        </w:tc>
      </w:tr>
      <w:tr w:rsidR="00B339A2" w:rsidRPr="00747677" w:rsidTr="003412E6"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No. of patients, n (%)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6039 (100.00)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1021 (16.91)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5018 (83.09)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sz w:val="18"/>
                <w:szCs w:val="18"/>
              </w:rPr>
            </w:pPr>
          </w:p>
        </w:tc>
      </w:tr>
      <w:tr w:rsidR="00B339A2" w:rsidRPr="00747677" w:rsidTr="003412E6">
        <w:tc>
          <w:tcPr>
            <w:tcW w:w="2268" w:type="dxa"/>
            <w:tcBorders>
              <w:top w:val="nil"/>
            </w:tcBorders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Age, n (%)</w:t>
            </w:r>
          </w:p>
        </w:tc>
        <w:tc>
          <w:tcPr>
            <w:tcW w:w="2127" w:type="dxa"/>
            <w:tcBorders>
              <w:top w:val="nil"/>
            </w:tcBorders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ind w:firstLineChars="100" w:firstLine="181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≤ 30 years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1411 (23.36)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108 (10.58)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1303 (25.97)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 xml:space="preserve">  30 - 59 years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4083 (67.61)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757 (74.14)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3326 (66.28)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 xml:space="preserve">  ≥ 60 years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545 (9.02)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156 (15.28)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389 (7.75)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Male, n (%)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3770 (62.43)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618 (60.53)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3152 (62.81)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0.181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proofErr w:type="spellStart"/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HBeAg</w:t>
            </w:r>
            <w:proofErr w:type="spellEnd"/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 xml:space="preserve"> Positive, n (%)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1802 (29.84)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217 (21.25)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1585 (31.59)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ALT, U/L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40.00 (24.00, 79.00)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29.00 (19.00, 51.00)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42.00 (25.00, 85.00)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AST, U/L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32.20 (23.00, 58.60)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29.80 (20.80, 53.70)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33.00 (23.93, 61.00)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PLT, ×10</w:t>
            </w: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  <w:vertAlign w:val="superscript"/>
              </w:rPr>
              <w:t>9</w:t>
            </w: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/L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180.71 ± 73.13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163.55 ± 77.88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184.20 ± 71.63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ALB, g/L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43.12 ± 8.84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42.94 ± 17.17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43.15 ± 5.73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0.699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proofErr w:type="spellStart"/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TBiL</w:t>
            </w:r>
            <w:proofErr w:type="spellEnd"/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μmol</w:t>
            </w:r>
            <w:proofErr w:type="spellEnd"/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/L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15.00 (11.10, 21.90)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19.00 (12.10, 26.00)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14.60 (11.00, 20.20)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HBV-DNA, n (%)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ind w:firstLineChars="100" w:firstLine="181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&lt; 2000 IU/mL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1531 (25.35)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1021 (100.00)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510 (10.16)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ind w:firstLineChars="100" w:firstLine="181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2000-19999 IU/mL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1174 (19.44)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0 (0)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1174 (23.40)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ind w:firstLineChars="100" w:firstLine="181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≥ 20000 IU/mL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3334 (55.21)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0 (0)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3334 (66.44)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APRI WHO 2024 Criteria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 xml:space="preserve">  </w:t>
            </w:r>
            <w:r w:rsidRPr="00747677">
              <w:rPr>
                <w:rFonts w:ascii="Arial" w:eastAsia="楷体" w:hAnsi="Arial" w:cs="Arial"/>
                <w:b/>
                <w:bCs/>
                <w:color w:val="000000" w:themeColor="text1"/>
                <w:sz w:val="18"/>
                <w:szCs w:val="18"/>
              </w:rPr>
              <w:t>&gt; 0.5</w:t>
            </w: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, n (%)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2901 (48.04)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526 (51.52)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2375 (47.33)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0.016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ind w:firstLineChars="100" w:firstLine="181"/>
              <w:rPr>
                <w:rFonts w:ascii="Arial" w:eastAsia="楷体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color w:val="000000" w:themeColor="text1"/>
                <w:sz w:val="18"/>
                <w:szCs w:val="18"/>
              </w:rPr>
              <w:t>&gt; 1.0</w:t>
            </w: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, n (%)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1633 (27.04)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322 (31.54)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1311 (26.13)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APRI WHO 2015 Criteria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ind w:firstLineChars="100" w:firstLine="181"/>
              <w:rPr>
                <w:rFonts w:ascii="Arial" w:eastAsia="楷体" w:hAnsi="Arial" w:cs="Arial"/>
                <w:b/>
                <w:bCs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&gt;</w:t>
            </w:r>
            <w:r w:rsidRPr="00747677">
              <w:rPr>
                <w:rFonts w:ascii="Arial" w:eastAsia="楷体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1.5</w:t>
            </w: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, n (%)</w:t>
            </w:r>
          </w:p>
        </w:tc>
        <w:tc>
          <w:tcPr>
            <w:tcW w:w="212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1124 (18.61)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211(20.67)</w:t>
            </w:r>
          </w:p>
        </w:tc>
        <w:tc>
          <w:tcPr>
            <w:tcW w:w="2268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913 (18.19)</w:t>
            </w:r>
          </w:p>
        </w:tc>
        <w:tc>
          <w:tcPr>
            <w:tcW w:w="1417" w:type="dxa"/>
          </w:tcPr>
          <w:p w:rsidR="00B339A2" w:rsidRPr="00747677" w:rsidRDefault="00B339A2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0.071</w:t>
            </w:r>
          </w:p>
        </w:tc>
      </w:tr>
      <w:tr w:rsidR="001841B1" w:rsidRPr="00747677" w:rsidTr="003412E6">
        <w:tc>
          <w:tcPr>
            <w:tcW w:w="2268" w:type="dxa"/>
          </w:tcPr>
          <w:p w:rsidR="001841B1" w:rsidRPr="00747677" w:rsidRDefault="001841B1" w:rsidP="00A22653">
            <w:pPr>
              <w:spacing w:line="300" w:lineRule="exact"/>
              <w:ind w:firstLineChars="100" w:firstLine="181"/>
              <w:rPr>
                <w:rFonts w:ascii="Arial" w:eastAsia="楷体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b/>
                <w:bCs/>
                <w:color w:val="000000" w:themeColor="text1"/>
                <w:sz w:val="18"/>
                <w:szCs w:val="18"/>
              </w:rPr>
              <w:t>&gt; 2.0</w:t>
            </w:r>
            <w:r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, n (%)</w:t>
            </w:r>
          </w:p>
        </w:tc>
        <w:tc>
          <w:tcPr>
            <w:tcW w:w="2127" w:type="dxa"/>
          </w:tcPr>
          <w:p w:rsidR="001841B1" w:rsidRPr="00747677" w:rsidRDefault="001841B1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sz w:val="18"/>
                <w:szCs w:val="18"/>
              </w:rPr>
              <w:t>846 (14.01)</w:t>
            </w:r>
          </w:p>
        </w:tc>
        <w:tc>
          <w:tcPr>
            <w:tcW w:w="2268" w:type="dxa"/>
          </w:tcPr>
          <w:p w:rsidR="001841B1" w:rsidRPr="00747677" w:rsidRDefault="001841B1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156 (15.28)</w:t>
            </w:r>
          </w:p>
        </w:tc>
        <w:tc>
          <w:tcPr>
            <w:tcW w:w="2268" w:type="dxa"/>
          </w:tcPr>
          <w:p w:rsidR="001841B1" w:rsidRPr="00747677" w:rsidRDefault="001841B1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690 (13.75)</w:t>
            </w:r>
          </w:p>
        </w:tc>
        <w:tc>
          <w:tcPr>
            <w:tcW w:w="1417" w:type="dxa"/>
          </w:tcPr>
          <w:p w:rsidR="001841B1" w:rsidRPr="00747677" w:rsidRDefault="001841B1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0.217</w:t>
            </w:r>
          </w:p>
        </w:tc>
      </w:tr>
      <w:tr w:rsidR="00B339A2" w:rsidRPr="00747677" w:rsidTr="003412E6">
        <w:tc>
          <w:tcPr>
            <w:tcW w:w="2268" w:type="dxa"/>
          </w:tcPr>
          <w:p w:rsidR="00B339A2" w:rsidRPr="00747677" w:rsidRDefault="00A22653" w:rsidP="00A22653">
            <w:pPr>
              <w:spacing w:line="300" w:lineRule="exact"/>
              <w:rPr>
                <w:rFonts w:ascii="Arial" w:eastAsia="楷体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楷体" w:hAnsi="Arial" w:cs="Arial"/>
                <w:b/>
                <w:bCs/>
                <w:color w:val="000000" w:themeColor="text1"/>
                <w:sz w:val="18"/>
                <w:szCs w:val="18"/>
              </w:rPr>
              <w:t>FIB-4 &gt; 3.25</w:t>
            </w:r>
            <w:r w:rsidR="00B339A2" w:rsidRPr="00747677">
              <w:rPr>
                <w:rFonts w:ascii="Arial" w:eastAsia="楷体" w:hAnsi="Arial" w:cs="Arial"/>
                <w:b/>
                <w:bCs/>
                <w:sz w:val="18"/>
                <w:szCs w:val="18"/>
              </w:rPr>
              <w:t>, n (%)</w:t>
            </w:r>
          </w:p>
        </w:tc>
        <w:tc>
          <w:tcPr>
            <w:tcW w:w="2127" w:type="dxa"/>
          </w:tcPr>
          <w:p w:rsidR="00B339A2" w:rsidRPr="00747677" w:rsidRDefault="001841B1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楷体" w:hAnsi="Arial" w:cs="Arial"/>
                <w:sz w:val="18"/>
                <w:szCs w:val="18"/>
              </w:rPr>
              <w:t>1009</w:t>
            </w:r>
            <w:r w:rsidR="00B339A2" w:rsidRPr="00747677">
              <w:rPr>
                <w:rFonts w:ascii="Arial" w:eastAsia="楷体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楷体" w:hAnsi="Arial" w:cs="Arial"/>
                <w:sz w:val="18"/>
                <w:szCs w:val="18"/>
              </w:rPr>
              <w:t>16.71</w:t>
            </w:r>
            <w:r w:rsidR="00B339A2" w:rsidRPr="00747677">
              <w:rPr>
                <w:rFonts w:ascii="Arial" w:eastAsia="楷体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B339A2" w:rsidRPr="00747677" w:rsidRDefault="001841B1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288</w:t>
            </w:r>
            <w:r w:rsidR="00B339A2"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28.21</w:t>
            </w:r>
            <w:r w:rsidR="00B339A2"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B339A2" w:rsidRPr="00747677" w:rsidRDefault="001841B1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721</w:t>
            </w:r>
            <w:r w:rsidR="00B339A2"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 xml:space="preserve"> (1</w:t>
            </w:r>
            <w:r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4</w:t>
            </w:r>
            <w:r w:rsidR="00B339A2"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37</w:t>
            </w:r>
            <w:r w:rsidR="00B339A2"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339A2" w:rsidRPr="00747677" w:rsidRDefault="00A22653" w:rsidP="00A22653">
            <w:pPr>
              <w:spacing w:line="300" w:lineRule="exact"/>
              <w:jc w:val="center"/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</w:pPr>
            <w:r w:rsidRPr="00747677">
              <w:rPr>
                <w:rFonts w:ascii="Arial" w:eastAsia="楷体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</w:tr>
    </w:tbl>
    <w:p w:rsidR="00B92615" w:rsidRDefault="00B92615" w:rsidP="001841B1">
      <w:bookmarkStart w:id="1" w:name="_GoBack"/>
      <w:bookmarkEnd w:id="0"/>
      <w:bookmarkEnd w:id="1"/>
    </w:p>
    <w:sectPr w:rsidR="00B92615" w:rsidSect="00B339A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518" w:rsidRDefault="00AE0518" w:rsidP="001841B1">
      <w:r>
        <w:separator/>
      </w:r>
    </w:p>
  </w:endnote>
  <w:endnote w:type="continuationSeparator" w:id="0">
    <w:p w:rsidR="00AE0518" w:rsidRDefault="00AE0518" w:rsidP="0018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518" w:rsidRDefault="00AE0518" w:rsidP="001841B1">
      <w:r>
        <w:separator/>
      </w:r>
    </w:p>
  </w:footnote>
  <w:footnote w:type="continuationSeparator" w:id="0">
    <w:p w:rsidR="00AE0518" w:rsidRDefault="00AE0518" w:rsidP="0018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IwNzcyA7IMzAzMTJR0lIJTi4sz8/NACoxrAWSWyDgsAAAA"/>
  </w:docVars>
  <w:rsids>
    <w:rsidRoot w:val="00B339A2"/>
    <w:rsid w:val="001841B1"/>
    <w:rsid w:val="005E6392"/>
    <w:rsid w:val="006A64DD"/>
    <w:rsid w:val="00A22653"/>
    <w:rsid w:val="00AE0518"/>
    <w:rsid w:val="00B339A2"/>
    <w:rsid w:val="00B9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C25A01-5AF5-468E-B7C6-0E66A0D1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9A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33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4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41B1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41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41B1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4</cp:revision>
  <dcterms:created xsi:type="dcterms:W3CDTF">2025-05-28T03:41:00Z</dcterms:created>
  <dcterms:modified xsi:type="dcterms:W3CDTF">2025-07-02T02:35:00Z</dcterms:modified>
</cp:coreProperties>
</file>