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C9C" w:rsidRPr="005A4F7F" w:rsidRDefault="00484C9C" w:rsidP="00484C9C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sz w:val="28"/>
          <w:szCs w:val="28"/>
        </w:rPr>
        <w:t>Supplementary Fig 2:  Correlation matrix of the principal clinical parameters. HR:Heart rate, BIL:bilirubin, MAP:mean arterial pressure, AST: Aspartate transaminase, Na:Sodium, WBC: White blood cell count, NEUT: Neuthophils count, LYMPH: Lymphocyte count, MONO: Monocytes count, MELD: Model for End-Stage Liver Disease score, SOFA: Sequential Organ Failure Assessment Score, IL: interleukin, TNF: tumour necrosis factor, ADM:Adrenomedullin</w:t>
      </w:r>
    </w:p>
    <w:p w:rsidR="00484C9C" w:rsidRPr="005A4F7F" w:rsidRDefault="00484C9C" w:rsidP="00484C9C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noProof/>
          <w:sz w:val="28"/>
          <w:szCs w:val="28"/>
        </w:rPr>
        <w:drawing>
          <wp:inline distT="0" distB="0" distL="0" distR="0">
            <wp:extent cx="4478357" cy="4590177"/>
            <wp:effectExtent l="0" t="0" r="5080" b="0"/>
            <wp:docPr id="2" name="Picture 2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51507" name="Picture 2" descr="A diagram of a chemical reactio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78" r="22344"/>
                    <a:stretch/>
                  </pic:blipFill>
                  <pic:spPr bwMode="auto">
                    <a:xfrm>
                      <a:off x="0" y="0"/>
                      <a:ext cx="4493788" cy="460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09D5" w:rsidRDefault="003F09D5"/>
    <w:sectPr w:rsidR="003F09D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484C9C"/>
    <w:rsid w:val="003F09D5"/>
    <w:rsid w:val="00484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2025-06-19T12:08:00Z</dcterms:created>
  <dcterms:modified xsi:type="dcterms:W3CDTF">2025-06-19T12:08:00Z</dcterms:modified>
</cp:coreProperties>
</file>